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3A90" w14:textId="77777777" w:rsidR="005B1B23" w:rsidRDefault="005B1B23" w:rsidP="005B1B23">
      <w:pPr>
        <w:pStyle w:val="Vahedeta1"/>
      </w:pPr>
    </w:p>
    <w:tbl>
      <w:tblPr>
        <w:tblW w:w="0" w:type="auto"/>
        <w:tblLook w:val="04A0" w:firstRow="1" w:lastRow="0" w:firstColumn="1" w:lastColumn="0" w:noHBand="0" w:noVBand="1"/>
      </w:tblPr>
      <w:tblGrid>
        <w:gridCol w:w="4503"/>
        <w:gridCol w:w="4005"/>
      </w:tblGrid>
      <w:tr w:rsidR="00324017" w:rsidRPr="00865499" w14:paraId="71C56EAF" w14:textId="77777777" w:rsidTr="00324017">
        <w:tc>
          <w:tcPr>
            <w:tcW w:w="4503" w:type="dxa"/>
          </w:tcPr>
          <w:p w14:paraId="47EF7E0E" w14:textId="0224A358" w:rsidR="005B1B23" w:rsidRPr="00865499" w:rsidRDefault="00476AEA" w:rsidP="00DF7D23">
            <w:pPr>
              <w:pStyle w:val="Vahedeta1"/>
              <w:spacing w:before="960"/>
              <w:rPr>
                <w:rFonts w:ascii="MaxPro_S-Light" w:hAnsi="MaxPro_S-Light" w:cs="Tahoma"/>
                <w:color w:val="333333"/>
                <w:sz w:val="20"/>
                <w:szCs w:val="20"/>
              </w:rPr>
            </w:pPr>
            <w:bookmarkStart w:id="0" w:name="Text1"/>
            <w:r w:rsidRPr="00865499">
              <w:rPr>
                <w:rFonts w:ascii="MaxPro_S-Light" w:hAnsi="MaxPro_S-Light" w:cs="Tahoma"/>
                <w:color w:val="333333"/>
                <w:sz w:val="20"/>
                <w:szCs w:val="20"/>
              </w:rPr>
              <w:t xml:space="preserve">Hr </w:t>
            </w:r>
            <w:r w:rsidR="00195BEA">
              <w:rPr>
                <w:rFonts w:ascii="MaxPro_S-Light" w:hAnsi="MaxPro_S-Light" w:cs="Tahoma"/>
                <w:color w:val="333333"/>
                <w:sz w:val="20"/>
                <w:szCs w:val="20"/>
              </w:rPr>
              <w:t>Kaspar Kutsar</w:t>
            </w:r>
          </w:p>
          <w:bookmarkEnd w:id="0"/>
          <w:p w14:paraId="4A5731B2" w14:textId="77777777" w:rsidR="005B1B23" w:rsidRDefault="00476AEA" w:rsidP="00DF7D23">
            <w:pPr>
              <w:pStyle w:val="Vahedeta1"/>
              <w:rPr>
                <w:rFonts w:ascii="MaxPro_S-Light" w:hAnsi="MaxPro_S-Light" w:cs="Tahoma"/>
                <w:color w:val="333333"/>
                <w:sz w:val="20"/>
                <w:szCs w:val="20"/>
              </w:rPr>
            </w:pPr>
            <w:r w:rsidRPr="00865499">
              <w:rPr>
                <w:rFonts w:ascii="MaxPro_S-Light" w:hAnsi="MaxPro_S-Light" w:cs="Tahoma"/>
                <w:color w:val="333333"/>
                <w:sz w:val="20"/>
                <w:szCs w:val="20"/>
              </w:rPr>
              <w:t>Konkurentsiamet</w:t>
            </w:r>
          </w:p>
          <w:p w14:paraId="49C3AD76" w14:textId="46BB283A" w:rsidR="00195BEA" w:rsidRPr="00865499" w:rsidRDefault="00195BEA" w:rsidP="00DF7D23">
            <w:pPr>
              <w:pStyle w:val="Vahedeta1"/>
              <w:rPr>
                <w:rFonts w:ascii="MaxPro_S-Light" w:hAnsi="MaxPro_S-Light" w:cs="Tahoma"/>
                <w:color w:val="333333"/>
                <w:sz w:val="20"/>
                <w:szCs w:val="20"/>
              </w:rPr>
            </w:pPr>
            <w:r w:rsidRPr="00195BEA">
              <w:rPr>
                <w:rFonts w:ascii="MaxPro_S-Light" w:hAnsi="MaxPro_S-Light" w:cs="Tahoma"/>
                <w:color w:val="333333"/>
                <w:sz w:val="20"/>
                <w:szCs w:val="20"/>
              </w:rPr>
              <w:t>Tatari 39, 10134 Tallinn</w:t>
            </w:r>
          </w:p>
        </w:tc>
        <w:tc>
          <w:tcPr>
            <w:tcW w:w="4005" w:type="dxa"/>
          </w:tcPr>
          <w:p w14:paraId="72E2618E" w14:textId="77777777" w:rsidR="005B1B23" w:rsidRPr="00865499" w:rsidRDefault="005B1B23" w:rsidP="005B1B23">
            <w:pPr>
              <w:pStyle w:val="Vahedeta1"/>
              <w:ind w:left="-142"/>
              <w:rPr>
                <w:rFonts w:ascii="MaxPro_S-Light" w:hAnsi="MaxPro_S-Light" w:cs="Tahoma"/>
                <w:color w:val="333333"/>
                <w:sz w:val="20"/>
                <w:szCs w:val="20"/>
              </w:rPr>
            </w:pPr>
          </w:p>
        </w:tc>
      </w:tr>
      <w:tr w:rsidR="00324017" w:rsidRPr="00865499" w14:paraId="7C571799" w14:textId="77777777" w:rsidTr="00324017">
        <w:tc>
          <w:tcPr>
            <w:tcW w:w="4503" w:type="dxa"/>
          </w:tcPr>
          <w:p w14:paraId="3E341135" w14:textId="51E30C25" w:rsidR="005B1B23" w:rsidRPr="00865499" w:rsidRDefault="00195BEA" w:rsidP="00476AEA">
            <w:pPr>
              <w:pStyle w:val="Vahedeta1"/>
              <w:rPr>
                <w:rFonts w:ascii="MaxPro_S-Light" w:hAnsi="MaxPro_S-Light" w:cs="Tahoma"/>
                <w:color w:val="333333"/>
                <w:sz w:val="20"/>
                <w:szCs w:val="20"/>
              </w:rPr>
            </w:pPr>
            <w:hyperlink r:id="rId10" w:history="1">
              <w:r w:rsidRPr="009E7115">
                <w:rPr>
                  <w:rStyle w:val="Hyperlink"/>
                  <w:rFonts w:ascii="MaxPro_S-Light" w:hAnsi="MaxPro_S-Light" w:cs="Tahoma"/>
                  <w:sz w:val="20"/>
                  <w:szCs w:val="20"/>
                </w:rPr>
                <w:t>kaspar.kutsar@konkurentsiamet.ee</w:t>
              </w:r>
            </w:hyperlink>
            <w:r>
              <w:rPr>
                <w:rFonts w:ascii="MaxPro_S-Light" w:hAnsi="MaxPro_S-Light" w:cs="Tahoma"/>
                <w:color w:val="333333"/>
                <w:sz w:val="20"/>
                <w:szCs w:val="20"/>
              </w:rPr>
              <w:t xml:space="preserve"> </w:t>
            </w:r>
          </w:p>
        </w:tc>
        <w:tc>
          <w:tcPr>
            <w:tcW w:w="4005" w:type="dxa"/>
          </w:tcPr>
          <w:p w14:paraId="6E84EBCD" w14:textId="1EDF9B31" w:rsidR="005B1B23" w:rsidRPr="00865499" w:rsidRDefault="00865499" w:rsidP="00324017">
            <w:pPr>
              <w:pStyle w:val="Vahedeta1"/>
              <w:ind w:left="100"/>
              <w:rPr>
                <w:rFonts w:ascii="MaxPro_S-Light" w:hAnsi="MaxPro_S-Light" w:cs="Tahoma"/>
                <w:color w:val="333333"/>
                <w:sz w:val="20"/>
                <w:szCs w:val="20"/>
              </w:rPr>
            </w:pPr>
            <w:r w:rsidRPr="00865499">
              <w:rPr>
                <w:rFonts w:ascii="MaxPro_S-Light" w:hAnsi="MaxPro_S-Light" w:cs="Tahoma"/>
                <w:color w:val="333333"/>
                <w:sz w:val="20"/>
                <w:szCs w:val="20"/>
              </w:rPr>
              <w:t>(kuupäev digiallkirjas)</w:t>
            </w:r>
            <w:r w:rsidR="005B1B23" w:rsidRPr="00865499">
              <w:rPr>
                <w:rFonts w:ascii="MaxPro_S-Light" w:hAnsi="MaxPro_S-Light" w:cs="Tahoma"/>
                <w:color w:val="333333"/>
                <w:sz w:val="20"/>
                <w:szCs w:val="20"/>
              </w:rPr>
              <w:t xml:space="preserve"> nr </w:t>
            </w:r>
            <w:r w:rsidR="00195BEA" w:rsidRPr="00195BEA">
              <w:rPr>
                <w:rFonts w:ascii="MaxPro_S-Light" w:hAnsi="MaxPro_S-Light" w:cs="Tahoma"/>
                <w:color w:val="333333"/>
                <w:sz w:val="20"/>
                <w:szCs w:val="20"/>
                <w:highlight w:val="yellow"/>
              </w:rPr>
              <w:t>______</w:t>
            </w:r>
          </w:p>
        </w:tc>
      </w:tr>
      <w:tr w:rsidR="00324017" w:rsidRPr="00865499" w14:paraId="473A3D6E" w14:textId="77777777" w:rsidTr="00324017">
        <w:tc>
          <w:tcPr>
            <w:tcW w:w="4503" w:type="dxa"/>
          </w:tcPr>
          <w:p w14:paraId="343139CD" w14:textId="134B8320" w:rsidR="005B1B23" w:rsidRPr="00865499" w:rsidRDefault="00195BEA" w:rsidP="00324017">
            <w:pPr>
              <w:pStyle w:val="Vahedeta1"/>
              <w:spacing w:after="720"/>
              <w:rPr>
                <w:rFonts w:ascii="MaxPro_S-Light" w:hAnsi="MaxPro_S-Light" w:cs="Tahoma"/>
                <w:color w:val="333333"/>
                <w:sz w:val="20"/>
                <w:szCs w:val="20"/>
              </w:rPr>
            </w:pPr>
            <w:hyperlink r:id="rId11" w:history="1">
              <w:r w:rsidRPr="009E7115">
                <w:rPr>
                  <w:rStyle w:val="Hyperlink"/>
                  <w:rFonts w:ascii="MaxPro_S-Light" w:hAnsi="MaxPro_S-Light" w:cs="Tahoma"/>
                  <w:sz w:val="20"/>
                  <w:szCs w:val="20"/>
                </w:rPr>
                <w:t>info@konkurentsiamet.ee</w:t>
              </w:r>
            </w:hyperlink>
            <w:r w:rsidR="00405292">
              <w:rPr>
                <w:rFonts w:ascii="MaxPro_S-Light" w:hAnsi="MaxPro_S-Light" w:cs="Tahoma"/>
                <w:color w:val="333333"/>
                <w:sz w:val="20"/>
                <w:szCs w:val="20"/>
              </w:rPr>
              <w:t xml:space="preserve"> </w:t>
            </w:r>
          </w:p>
        </w:tc>
        <w:tc>
          <w:tcPr>
            <w:tcW w:w="4005" w:type="dxa"/>
          </w:tcPr>
          <w:p w14:paraId="5F8332A1" w14:textId="77777777" w:rsidR="005B1B23" w:rsidRPr="00865499" w:rsidRDefault="005B1B23" w:rsidP="005B1B23">
            <w:pPr>
              <w:pStyle w:val="Vahedeta1"/>
              <w:ind w:left="-142"/>
              <w:rPr>
                <w:rFonts w:ascii="MaxPro_S-Light" w:hAnsi="MaxPro_S-Light" w:cs="Tahoma"/>
                <w:color w:val="333333"/>
                <w:sz w:val="20"/>
                <w:szCs w:val="20"/>
              </w:rPr>
            </w:pPr>
          </w:p>
        </w:tc>
      </w:tr>
    </w:tbl>
    <w:p w14:paraId="205370DE" w14:textId="77777777" w:rsidR="005B1B23" w:rsidRPr="00865499" w:rsidRDefault="00476AEA" w:rsidP="00DF7D23">
      <w:pPr>
        <w:pStyle w:val="Vahedeta1"/>
        <w:spacing w:after="480"/>
        <w:jc w:val="both"/>
        <w:rPr>
          <w:rFonts w:ascii="MaxPro_S-Light" w:hAnsi="MaxPro_S-Light" w:cs="Tahoma"/>
          <w:b/>
          <w:color w:val="333333"/>
          <w:sz w:val="20"/>
          <w:szCs w:val="20"/>
        </w:rPr>
      </w:pPr>
      <w:r w:rsidRPr="00865499">
        <w:rPr>
          <w:rFonts w:ascii="MaxPro_S-Light" w:hAnsi="MaxPro_S-Light" w:cs="Tahoma"/>
          <w:b/>
          <w:color w:val="333333"/>
          <w:sz w:val="20"/>
          <w:szCs w:val="20"/>
        </w:rPr>
        <w:t>Universaalse postiteenuse tüüptingimuste muutmine</w:t>
      </w:r>
    </w:p>
    <w:p w14:paraId="3C1DA833" w14:textId="430EFBB9" w:rsidR="005B1B23" w:rsidRPr="00865499" w:rsidRDefault="005B1B23" w:rsidP="00324017">
      <w:pPr>
        <w:pStyle w:val="Vahedeta1"/>
        <w:spacing w:after="360"/>
        <w:jc w:val="both"/>
        <w:rPr>
          <w:rFonts w:ascii="MaxPro_S-Light" w:hAnsi="MaxPro_S-Light" w:cs="Tahoma"/>
          <w:color w:val="333333"/>
          <w:sz w:val="20"/>
          <w:szCs w:val="20"/>
        </w:rPr>
      </w:pPr>
      <w:bookmarkStart w:id="1" w:name="Text16"/>
      <w:r w:rsidRPr="00865499">
        <w:rPr>
          <w:rFonts w:ascii="MaxPro_S-Light" w:hAnsi="MaxPro_S-Light" w:cs="Tahoma"/>
          <w:color w:val="333333"/>
          <w:sz w:val="20"/>
          <w:szCs w:val="20"/>
        </w:rPr>
        <w:t xml:space="preserve">Lugupeetud </w:t>
      </w:r>
      <w:bookmarkEnd w:id="1"/>
      <w:r w:rsidR="00476AEA" w:rsidRPr="00865499">
        <w:rPr>
          <w:rFonts w:ascii="MaxPro_S-Light" w:hAnsi="MaxPro_S-Light" w:cs="Tahoma"/>
          <w:color w:val="333333"/>
          <w:sz w:val="20"/>
          <w:szCs w:val="20"/>
        </w:rPr>
        <w:t xml:space="preserve">härra </w:t>
      </w:r>
      <w:r w:rsidR="00195BEA">
        <w:rPr>
          <w:rFonts w:ascii="MaxPro_S-Light" w:hAnsi="MaxPro_S-Light" w:cs="Tahoma"/>
          <w:color w:val="333333"/>
          <w:sz w:val="20"/>
          <w:szCs w:val="20"/>
        </w:rPr>
        <w:t>Kutsar</w:t>
      </w:r>
    </w:p>
    <w:p w14:paraId="58CA852B" w14:textId="77777777" w:rsidR="00CD639B" w:rsidRPr="00865499" w:rsidRDefault="00CD639B" w:rsidP="00CD639B">
      <w:pPr>
        <w:pStyle w:val="Vahedeta1"/>
        <w:spacing w:after="120"/>
        <w:jc w:val="both"/>
        <w:rPr>
          <w:rFonts w:ascii="MaxPro_S-Light" w:hAnsi="MaxPro_S-Light" w:cs="Tahoma"/>
          <w:color w:val="333333"/>
          <w:sz w:val="20"/>
          <w:szCs w:val="20"/>
        </w:rPr>
      </w:pPr>
      <w:bookmarkStart w:id="2" w:name="Text8"/>
      <w:r w:rsidRPr="00865499">
        <w:rPr>
          <w:rFonts w:ascii="MaxPro_S-Light" w:hAnsi="MaxPro_S-Light" w:cs="Tahoma"/>
          <w:color w:val="333333"/>
          <w:sz w:val="20"/>
          <w:szCs w:val="20"/>
        </w:rPr>
        <w:t>Käesolevaga esitab AS Eesti Post Konkurentsiametile kooskõlastamiseks AS Eesti Post universaalse postiteenuse muudetud tüüptingimused (Lisa 1).</w:t>
      </w:r>
    </w:p>
    <w:p w14:paraId="6C6397E3" w14:textId="7FD8F9D0" w:rsidR="00CD639B" w:rsidRDefault="00CD639B" w:rsidP="00476AEA">
      <w:pPr>
        <w:pStyle w:val="Vahedeta1"/>
        <w:spacing w:after="120"/>
        <w:jc w:val="both"/>
        <w:rPr>
          <w:rFonts w:ascii="MaxPro_S-Light" w:hAnsi="MaxPro_S-Light" w:cs="Tahoma"/>
          <w:color w:val="333333"/>
          <w:sz w:val="20"/>
          <w:szCs w:val="20"/>
        </w:rPr>
      </w:pPr>
      <w:r w:rsidRPr="00CD639B">
        <w:rPr>
          <w:rFonts w:ascii="MaxPro_S-Light" w:hAnsi="MaxPro_S-Light" w:cs="Tahoma"/>
          <w:color w:val="333333"/>
          <w:sz w:val="20"/>
          <w:szCs w:val="20"/>
        </w:rPr>
        <w:t xml:space="preserve">UPT tüüptingimused vajavad muutmist eelkõige seoses </w:t>
      </w:r>
      <w:r w:rsidR="00673BF7" w:rsidRPr="00673BF7">
        <w:rPr>
          <w:rFonts w:ascii="MaxPro_S-Light" w:hAnsi="MaxPro_S-Light" w:cs="Tahoma"/>
          <w:color w:val="333333"/>
          <w:sz w:val="20"/>
          <w:szCs w:val="20"/>
          <w:lang w:val="ru-RU"/>
        </w:rPr>
        <w:t>UPU ja ELi tasandil kehtestatud uute rahvusvaheliste posti-, tolli- ja julgeolekunõuetega</w:t>
      </w:r>
      <w:r w:rsidR="0099008E" w:rsidRPr="0099008E">
        <w:rPr>
          <w:rFonts w:ascii="MaxPro_S-Light" w:hAnsi="MaxPro_S-Light" w:cs="Tahoma"/>
          <w:color w:val="333333"/>
          <w:sz w:val="20"/>
          <w:szCs w:val="20"/>
        </w:rPr>
        <w:t>.</w:t>
      </w:r>
    </w:p>
    <w:p w14:paraId="43C6D46E" w14:textId="2F85FE37" w:rsidR="005B1B23" w:rsidRPr="00865499" w:rsidRDefault="00476AEA" w:rsidP="00476AEA">
      <w:pPr>
        <w:pStyle w:val="Vahedeta1"/>
        <w:spacing w:after="120"/>
        <w:jc w:val="both"/>
        <w:rPr>
          <w:rFonts w:ascii="MaxPro_S-Light" w:hAnsi="MaxPro_S-Light" w:cs="Tahoma"/>
          <w:color w:val="333333"/>
          <w:sz w:val="20"/>
          <w:szCs w:val="20"/>
        </w:rPr>
      </w:pPr>
      <w:r w:rsidRPr="00865499">
        <w:rPr>
          <w:rFonts w:ascii="MaxPro_S-Light" w:hAnsi="MaxPro_S-Light" w:cs="Tahoma"/>
          <w:color w:val="333333"/>
          <w:sz w:val="20"/>
          <w:szCs w:val="20"/>
        </w:rPr>
        <w:t>Uuendatud tüüptingimused soovi</w:t>
      </w:r>
      <w:r w:rsidR="00D51122" w:rsidRPr="00865499">
        <w:rPr>
          <w:rFonts w:ascii="MaxPro_S-Light" w:hAnsi="MaxPro_S-Light" w:cs="Tahoma"/>
          <w:color w:val="333333"/>
          <w:sz w:val="20"/>
          <w:szCs w:val="20"/>
        </w:rPr>
        <w:t>b</w:t>
      </w:r>
      <w:r w:rsidRPr="00865499">
        <w:rPr>
          <w:rFonts w:ascii="MaxPro_S-Light" w:hAnsi="MaxPro_S-Light" w:cs="Tahoma"/>
          <w:color w:val="333333"/>
          <w:sz w:val="20"/>
          <w:szCs w:val="20"/>
        </w:rPr>
        <w:t xml:space="preserve"> AS Eesti Post jõustada </w:t>
      </w:r>
      <w:r w:rsidR="00673BF7">
        <w:rPr>
          <w:rFonts w:ascii="MaxPro_S-Light" w:hAnsi="MaxPro_S-Light" w:cs="Tahoma"/>
          <w:color w:val="333333"/>
          <w:sz w:val="20"/>
          <w:szCs w:val="20"/>
        </w:rPr>
        <w:t>01.01.2026</w:t>
      </w:r>
      <w:r w:rsidRPr="00865499">
        <w:rPr>
          <w:rFonts w:ascii="MaxPro_S-Light" w:hAnsi="MaxPro_S-Light" w:cs="Tahoma"/>
          <w:color w:val="333333"/>
          <w:sz w:val="20"/>
          <w:szCs w:val="20"/>
        </w:rPr>
        <w:t>.</w:t>
      </w:r>
    </w:p>
    <w:p w14:paraId="3DD04844" w14:textId="77777777" w:rsidR="005F363F" w:rsidRPr="00121F42" w:rsidRDefault="005F363F" w:rsidP="00324017">
      <w:pPr>
        <w:pStyle w:val="Vahedeta1"/>
        <w:spacing w:after="80"/>
        <w:jc w:val="both"/>
        <w:rPr>
          <w:rFonts w:ascii="MaxPro_S-Light" w:hAnsi="MaxPro_S-Light" w:cs="Tahoma"/>
          <w:b/>
          <w:color w:val="333333"/>
          <w:sz w:val="20"/>
          <w:szCs w:val="20"/>
        </w:rPr>
      </w:pPr>
      <w:r w:rsidRPr="00121F42">
        <w:rPr>
          <w:rFonts w:ascii="MaxPro_S-Light" w:hAnsi="MaxPro_S-Light" w:cs="Tahoma"/>
          <w:b/>
          <w:color w:val="333333"/>
          <w:sz w:val="20"/>
          <w:szCs w:val="20"/>
        </w:rPr>
        <w:t>Tüüptingimusi on muudetud</w:t>
      </w:r>
      <w:r w:rsidR="00BD05B0" w:rsidRPr="00121F42">
        <w:rPr>
          <w:rFonts w:ascii="MaxPro_S-Light" w:hAnsi="MaxPro_S-Light" w:cs="Tahoma"/>
          <w:b/>
          <w:color w:val="333333"/>
          <w:sz w:val="20"/>
          <w:szCs w:val="20"/>
        </w:rPr>
        <w:t xml:space="preserve"> järgmiselt</w:t>
      </w:r>
      <w:r w:rsidRPr="00121F42">
        <w:rPr>
          <w:rFonts w:ascii="MaxPro_S-Light" w:hAnsi="MaxPro_S-Light" w:cs="Tahoma"/>
          <w:b/>
          <w:color w:val="333333"/>
          <w:sz w:val="20"/>
          <w:szCs w:val="20"/>
        </w:rPr>
        <w:t>:</w:t>
      </w:r>
    </w:p>
    <w:p w14:paraId="241CF562" w14:textId="77777777" w:rsidR="00673BF7" w:rsidRDefault="00673BF7" w:rsidP="00673BF7">
      <w:pPr>
        <w:pStyle w:val="Vahedeta1"/>
        <w:numPr>
          <w:ilvl w:val="0"/>
          <w:numId w:val="7"/>
        </w:numPr>
        <w:jc w:val="both"/>
        <w:rPr>
          <w:rFonts w:ascii="MaxPro_S-Light" w:hAnsi="MaxPro_S-Light" w:cs="Tahoma"/>
          <w:color w:val="333333"/>
          <w:sz w:val="20"/>
          <w:szCs w:val="20"/>
        </w:rPr>
      </w:pPr>
      <w:r w:rsidRPr="00673BF7">
        <w:rPr>
          <w:rFonts w:ascii="MaxPro_S-Light" w:hAnsi="MaxPro_S-Light" w:cs="Tahoma"/>
          <w:color w:val="333333"/>
          <w:sz w:val="20"/>
          <w:szCs w:val="20"/>
        </w:rPr>
        <w:t xml:space="preserve">Kirisaadetiste liike kajastavas peatükis on täpsustatud standardkirja definitsiooni (punkt 2.2.1) ja toodud täpsemalt välja selle sisu kvalifitseerumine mittekaubandusliku isikliku kirjavahetusena. Ühtlasi on täpsustatud, et väärtsaadetisena võib standardkirjaga edastada vaid rahalist väärtust mitteomavaid paberkandjaid. </w:t>
      </w:r>
      <w:proofErr w:type="spellStart"/>
      <w:r w:rsidRPr="00673BF7">
        <w:rPr>
          <w:rFonts w:ascii="MaxPro_S-Light" w:hAnsi="MaxPro_S-Light" w:cs="Tahoma"/>
          <w:color w:val="333333"/>
          <w:sz w:val="20"/>
          <w:szCs w:val="20"/>
        </w:rPr>
        <w:t>Maksikirjad</w:t>
      </w:r>
      <w:proofErr w:type="spellEnd"/>
      <w:r w:rsidRPr="00673BF7">
        <w:rPr>
          <w:rFonts w:ascii="MaxPro_S-Light" w:hAnsi="MaxPro_S-Light" w:cs="Tahoma"/>
          <w:color w:val="333333"/>
          <w:sz w:val="20"/>
          <w:szCs w:val="20"/>
        </w:rPr>
        <w:t xml:space="preserve"> on liigendatud siseriiklikeks ja rahvusvahelisteks (punkt 2.2.2.). Rahvusvaheliste </w:t>
      </w:r>
      <w:proofErr w:type="spellStart"/>
      <w:r w:rsidRPr="00673BF7">
        <w:rPr>
          <w:rFonts w:ascii="MaxPro_S-Light" w:hAnsi="MaxPro_S-Light" w:cs="Tahoma"/>
          <w:color w:val="333333"/>
          <w:sz w:val="20"/>
          <w:szCs w:val="20"/>
        </w:rPr>
        <w:t>maksikirjade</w:t>
      </w:r>
      <w:proofErr w:type="spellEnd"/>
      <w:r w:rsidRPr="00673BF7">
        <w:rPr>
          <w:rFonts w:ascii="MaxPro_S-Light" w:hAnsi="MaxPro_S-Light" w:cs="Tahoma"/>
          <w:color w:val="333333"/>
          <w:sz w:val="20"/>
          <w:szCs w:val="20"/>
        </w:rPr>
        <w:t xml:space="preserve"> juures on täpsustatud, et tähtsaadetisena saab edastada vaid paberkandjal sisu ning väärtsaadetisena üksnes rahalist väärtust mitteomavaid paberkandjaid. </w:t>
      </w:r>
    </w:p>
    <w:p w14:paraId="52FEBA97" w14:textId="77777777" w:rsidR="00673BF7" w:rsidRDefault="00673BF7" w:rsidP="00673BF7">
      <w:pPr>
        <w:pStyle w:val="Vahedeta1"/>
        <w:ind w:left="720"/>
        <w:jc w:val="both"/>
        <w:rPr>
          <w:rFonts w:ascii="MaxPro_S-Light" w:hAnsi="MaxPro_S-Light" w:cs="Tahoma"/>
          <w:color w:val="333333"/>
          <w:sz w:val="20"/>
          <w:szCs w:val="20"/>
        </w:rPr>
      </w:pPr>
      <w:r w:rsidRPr="00673BF7">
        <w:rPr>
          <w:rFonts w:ascii="MaxPro_S-Light" w:hAnsi="MaxPro_S-Light" w:cs="Tahoma"/>
          <w:color w:val="333333"/>
          <w:sz w:val="20"/>
          <w:szCs w:val="20"/>
        </w:rPr>
        <w:t>Punkti 4.4.12 on lisatud täpsustus, et rahvusvaheliseks edastamiseks võetakse väärtsaadetisena vastu üksnes rahalist väärtust mitteomavaid paberkandjaid, nagu isiklik kirjavahetus, paberdokumendid, kirjad ja postkaardid.</w:t>
      </w:r>
    </w:p>
    <w:p w14:paraId="28E59EE3" w14:textId="0FA1F348" w:rsidR="00673BF7" w:rsidRDefault="00673BF7" w:rsidP="00673BF7">
      <w:pPr>
        <w:pStyle w:val="Vahedeta1"/>
        <w:ind w:left="720"/>
        <w:jc w:val="both"/>
        <w:rPr>
          <w:rFonts w:ascii="MaxPro_S-Light" w:hAnsi="MaxPro_S-Light" w:cs="Tahoma"/>
          <w:color w:val="333333"/>
          <w:sz w:val="20"/>
          <w:szCs w:val="20"/>
        </w:rPr>
      </w:pPr>
      <w:r w:rsidRPr="00673BF7">
        <w:rPr>
          <w:rFonts w:ascii="MaxPro_S-Light" w:hAnsi="MaxPro_S-Light" w:cs="Tahoma"/>
          <w:color w:val="333333"/>
          <w:sz w:val="20"/>
          <w:szCs w:val="20"/>
        </w:rPr>
        <w:t xml:space="preserve">Eeltoodud muudatused tulenevad Ülemaailmse Postiliidu 2026. aasta konventsiooni ja eeskirjade muudatustest, mis võeti vastu </w:t>
      </w:r>
      <w:proofErr w:type="spellStart"/>
      <w:r w:rsidRPr="00673BF7">
        <w:rPr>
          <w:rFonts w:ascii="MaxPro_S-Light" w:hAnsi="MaxPro_S-Light" w:cs="Tahoma"/>
          <w:color w:val="333333"/>
          <w:sz w:val="20"/>
          <w:szCs w:val="20"/>
        </w:rPr>
        <w:t>Riyadhi</w:t>
      </w:r>
      <w:proofErr w:type="spellEnd"/>
      <w:r w:rsidRPr="00673BF7">
        <w:rPr>
          <w:rFonts w:ascii="MaxPro_S-Light" w:hAnsi="MaxPro_S-Light" w:cs="Tahoma"/>
          <w:color w:val="333333"/>
          <w:sz w:val="20"/>
          <w:szCs w:val="20"/>
        </w:rPr>
        <w:t xml:space="preserve"> erakorralisel kongressil (2023) ning täpsustati UPU Letter Post </w:t>
      </w:r>
      <w:proofErr w:type="spellStart"/>
      <w:r w:rsidRPr="00673BF7">
        <w:rPr>
          <w:rFonts w:ascii="MaxPro_S-Light" w:hAnsi="MaxPro_S-Light" w:cs="Tahoma"/>
          <w:color w:val="333333"/>
          <w:sz w:val="20"/>
          <w:szCs w:val="20"/>
        </w:rPr>
        <w:t>Regulations</w:t>
      </w:r>
      <w:proofErr w:type="spellEnd"/>
      <w:r w:rsidRPr="00673BF7">
        <w:rPr>
          <w:rFonts w:ascii="MaxPro_S-Light" w:hAnsi="MaxPro_S-Light" w:cs="Tahoma"/>
          <w:color w:val="333333"/>
          <w:sz w:val="20"/>
          <w:szCs w:val="20"/>
        </w:rPr>
        <w:t xml:space="preserve"> artikli 18-001 muudatustega, mille sisu on avaldatud Ülemaailmse Postiliidu ringkirjas nr 145 (UPU </w:t>
      </w:r>
      <w:proofErr w:type="spellStart"/>
      <w:r w:rsidRPr="00673BF7">
        <w:rPr>
          <w:rFonts w:ascii="MaxPro_S-Light" w:hAnsi="MaxPro_S-Light" w:cs="Tahoma"/>
          <w:color w:val="333333"/>
          <w:sz w:val="20"/>
          <w:szCs w:val="20"/>
        </w:rPr>
        <w:t>Circular</w:t>
      </w:r>
      <w:proofErr w:type="spellEnd"/>
      <w:r w:rsidRPr="00673BF7">
        <w:rPr>
          <w:rFonts w:ascii="MaxPro_S-Light" w:hAnsi="MaxPro_S-Light" w:cs="Tahoma"/>
          <w:color w:val="333333"/>
          <w:sz w:val="20"/>
          <w:szCs w:val="20"/>
        </w:rPr>
        <w:t xml:space="preserve"> 145; 1.10.2025). Konventsiooni muudatustega kehtestati põhimõte, et tähitud ja kindlustatud kirisaadetised võivad sisaldada üksnes paberkandjal dokumente. Eeskirjade tasandil täpsustati, et kindlustatud saadetised ei tohi sisaldada rahalist väärtust omavaid dokumente. Kaupu ning rahalist väärtust omavaid dokumente (nt väärtpaberid) saab edaspidi rahvusvaheliselt saata pakiteenuste raames, sh kindlustatud postipakina.</w:t>
      </w:r>
    </w:p>
    <w:p w14:paraId="7B2F310B" w14:textId="77777777" w:rsidR="00673BF7" w:rsidRDefault="00673BF7" w:rsidP="00673BF7">
      <w:pPr>
        <w:pStyle w:val="Vahedeta1"/>
        <w:jc w:val="both"/>
        <w:rPr>
          <w:rFonts w:ascii="MaxPro_S-Light" w:hAnsi="MaxPro_S-Light" w:cs="Tahoma"/>
          <w:color w:val="333333"/>
          <w:sz w:val="20"/>
          <w:szCs w:val="20"/>
        </w:rPr>
      </w:pPr>
    </w:p>
    <w:p w14:paraId="2C56BA0F" w14:textId="77777777" w:rsidR="00673BF7" w:rsidRPr="00673BF7" w:rsidRDefault="00673BF7" w:rsidP="00893A05">
      <w:pPr>
        <w:numPr>
          <w:ilvl w:val="0"/>
          <w:numId w:val="7"/>
        </w:numPr>
        <w:jc w:val="both"/>
        <w:rPr>
          <w:rFonts w:ascii="MaxPro_S-Light" w:hAnsi="MaxPro_S-Light" w:cs="Tahoma"/>
          <w:color w:val="333333"/>
          <w:sz w:val="20"/>
          <w:szCs w:val="20"/>
          <w:lang w:val="et-EE"/>
        </w:rPr>
      </w:pPr>
      <w:r w:rsidRPr="00673BF7">
        <w:rPr>
          <w:rFonts w:ascii="MaxPro_S-Light" w:hAnsi="MaxPro_S-Light" w:cs="Tahoma"/>
          <w:color w:val="333333"/>
          <w:sz w:val="20"/>
          <w:szCs w:val="20"/>
          <w:lang w:val="et-EE"/>
        </w:rPr>
        <w:t>Punktis 3.3.1 lisati rahvusvahelistele saadetistele (v.a standardkirjad) selgesõnaline nõue, et saatja peab tollivormistuseks esitama nii saatja kui saaja telefoninumbrid ning saadetise sisukirjelduse. Lihtkirjadele (pabersisu kuni 250 g) see nõue ei kohaldu. Muudatus tuleneb Euroopa Komisjoni 19.05.2025 rakendusotsusest C(2025) 3014, mis kehtestab uued lennundusjulgeoleku- ja andmenõuded kõikidele rahvusvahelistele õhutranspordiga edastatavatele postisaadetistele.</w:t>
      </w:r>
    </w:p>
    <w:p w14:paraId="3735862A" w14:textId="77777777" w:rsidR="00893A05" w:rsidRPr="00893A05" w:rsidRDefault="00893A05" w:rsidP="00893A05">
      <w:pPr>
        <w:numPr>
          <w:ilvl w:val="0"/>
          <w:numId w:val="7"/>
        </w:numPr>
        <w:jc w:val="both"/>
        <w:rPr>
          <w:rFonts w:ascii="MaxPro_S-Light" w:hAnsi="MaxPro_S-Light" w:cs="Tahoma"/>
          <w:color w:val="333333"/>
          <w:sz w:val="20"/>
          <w:szCs w:val="20"/>
          <w:lang w:val="et-EE"/>
        </w:rPr>
      </w:pPr>
      <w:r w:rsidRPr="00893A05">
        <w:rPr>
          <w:rFonts w:ascii="MaxPro_S-Light" w:hAnsi="MaxPro_S-Light" w:cs="Tahoma"/>
          <w:color w:val="333333"/>
          <w:sz w:val="20"/>
          <w:szCs w:val="20"/>
          <w:lang w:val="et-EE"/>
        </w:rPr>
        <w:lastRenderedPageBreak/>
        <w:t>Peatükki 4.6 (rahvusvaheliste postisaadetiste vastuvõtmine) on lisatud uus punkt, mis täpsustab postiteenuse osutaja õigust koguda kliendilt sihtriigi õigusaktidest tulenevaid tollimakse ja muid tollivormistusega seotud tasusid juhtudel, kui nende tasumine on saadetise kättetoimetamise eelduseks (4.6.2). Samuti on samas punktis ja ka punktis 5.4.12 selgitatud, et postiteenuse osutaja ei vastuta tagasimakseid puudutavate menetluste eest ning mistahes selliste maksude ja tasude tagastamine toimub vastavalt asjaomase riigi tollieeskirjadele. Ühtlasi on lisatud täiendavalt punkt (4.6.6.), mille kohaselt on saatja kohustuseks tagada kõigi tollivormistuse ja saadetise kättetoimetamise eesmärgil esitatud andmete korrektsus ja täpsus ning kohustus kanda kulud, mis tulenevad puudulikest andmetest.  Vastava nõude rikkumise korral postiteenuse osutaja ei vastuta (täiendus punktis 7.2.4). Muudatused tulenevad rahvusvahelistest tolli- ja julgeolekuraamistikest ning nende eesmärk on tagada, et post tegutseb kooskõlas sihtriikide tolliseadustega ja Euroopa Liidu lennujulgeoleku regulatsioonidega. Eelkõige on muudatuste aluseks Euroopa Komisjoni rakendusotsus C(2025) 3014 (19.05.2025), mis kehtestab uued turva- ja andmenõuded kõikide õhutranspordiga veetavate saadetiste kohta, sh kohustuse omada täielikku teavet saatja, saaja ja saadetise sisukirjelduse ning omaduste kohta.</w:t>
      </w:r>
    </w:p>
    <w:p w14:paraId="29F622A1" w14:textId="77777777" w:rsidR="00893A05" w:rsidRPr="00893A05" w:rsidRDefault="00893A05" w:rsidP="00893A05">
      <w:pPr>
        <w:pStyle w:val="Vahedeta1"/>
        <w:numPr>
          <w:ilvl w:val="0"/>
          <w:numId w:val="7"/>
        </w:numPr>
        <w:jc w:val="both"/>
        <w:rPr>
          <w:rFonts w:ascii="MaxPro_S-Light" w:hAnsi="MaxPro_S-Light" w:cs="Tahoma"/>
          <w:color w:val="333333"/>
          <w:sz w:val="20"/>
          <w:szCs w:val="20"/>
        </w:rPr>
      </w:pPr>
      <w:r w:rsidRPr="00893A05">
        <w:rPr>
          <w:rFonts w:ascii="MaxPro_S-Light" w:hAnsi="MaxPro_S-Light" w:cs="Tahoma"/>
          <w:color w:val="333333"/>
          <w:sz w:val="20"/>
          <w:szCs w:val="20"/>
        </w:rPr>
        <w:t>Punktis 5.1.9 on täpsustatud, et juba osutatud deklareerimisteenuse eest on postiteenuse osutajal õigus saada tasu ka juhul, kui saadetist ei õnnestunud kätte toimetada (nt keelatud sisu tõttu).</w:t>
      </w:r>
    </w:p>
    <w:p w14:paraId="629B53E0" w14:textId="77777777" w:rsidR="00893A05" w:rsidRPr="00893A05" w:rsidRDefault="00893A05" w:rsidP="00893A05">
      <w:pPr>
        <w:pStyle w:val="Vahedeta1"/>
        <w:ind w:left="720"/>
        <w:jc w:val="both"/>
        <w:rPr>
          <w:rFonts w:ascii="MaxPro_S-Light" w:hAnsi="MaxPro_S-Light" w:cs="Tahoma"/>
          <w:color w:val="333333"/>
          <w:sz w:val="20"/>
          <w:szCs w:val="20"/>
        </w:rPr>
      </w:pPr>
    </w:p>
    <w:p w14:paraId="7BEDACF6" w14:textId="77777777" w:rsidR="00893A05" w:rsidRPr="00893A05" w:rsidRDefault="00893A05" w:rsidP="00893A05">
      <w:pPr>
        <w:pStyle w:val="Vahedeta1"/>
        <w:numPr>
          <w:ilvl w:val="0"/>
          <w:numId w:val="7"/>
        </w:numPr>
        <w:jc w:val="both"/>
        <w:rPr>
          <w:rFonts w:ascii="MaxPro_S-Light" w:hAnsi="MaxPro_S-Light" w:cs="Tahoma"/>
          <w:color w:val="333333"/>
          <w:sz w:val="20"/>
          <w:szCs w:val="20"/>
        </w:rPr>
      </w:pPr>
      <w:r w:rsidRPr="00893A05">
        <w:rPr>
          <w:rFonts w:ascii="MaxPro_S-Light" w:hAnsi="MaxPro_S-Light" w:cs="Tahoma"/>
          <w:color w:val="333333"/>
          <w:sz w:val="20"/>
          <w:szCs w:val="20"/>
        </w:rPr>
        <w:t xml:space="preserve">Punktis 7.4.4. on täpsustatud, et esemelise või kaubandusliku sisuga saadetise info tuleb esitada juhul, kui saadetis on adresseeritud väljapoole Eestit (kehtivates tingimustes on see kohustus seotud vaid Euroopa Liidust väljapoole adresseeritud saadetistele, mis ei ole korrektne). </w:t>
      </w:r>
    </w:p>
    <w:p w14:paraId="6B847CB0" w14:textId="74FF4846" w:rsidR="00673BF7" w:rsidRPr="00673BF7" w:rsidRDefault="00673BF7" w:rsidP="00893A05">
      <w:pPr>
        <w:pStyle w:val="Vahedeta1"/>
        <w:ind w:left="720"/>
        <w:jc w:val="both"/>
        <w:rPr>
          <w:rFonts w:ascii="MaxPro_S-Light" w:hAnsi="MaxPro_S-Light" w:cs="Tahoma"/>
          <w:color w:val="333333"/>
          <w:sz w:val="20"/>
          <w:szCs w:val="20"/>
        </w:rPr>
      </w:pPr>
    </w:p>
    <w:p w14:paraId="0A84B88D" w14:textId="2D47C5FF" w:rsidR="00170FED" w:rsidRDefault="006B48F2" w:rsidP="0099008E">
      <w:pPr>
        <w:pStyle w:val="Vahedeta1"/>
        <w:spacing w:before="240" w:after="120"/>
        <w:jc w:val="both"/>
        <w:rPr>
          <w:rFonts w:ascii="MaxPro_S-Light" w:hAnsi="MaxPro_S-Light" w:cs="Tahoma"/>
          <w:color w:val="333333"/>
          <w:sz w:val="20"/>
          <w:szCs w:val="20"/>
        </w:rPr>
      </w:pPr>
      <w:r>
        <w:rPr>
          <w:rFonts w:ascii="MaxPro_S-Light" w:hAnsi="MaxPro_S-Light" w:cs="Tahoma"/>
          <w:color w:val="333333"/>
          <w:sz w:val="20"/>
          <w:szCs w:val="20"/>
        </w:rPr>
        <w:t>Dokumendi lisaks olevad pakendamise reeglid ei muutu ja neid seetõttu ka lisatud ei ole.</w:t>
      </w:r>
    </w:p>
    <w:p w14:paraId="20A8AE59" w14:textId="77777777" w:rsidR="005F363F" w:rsidRDefault="005F363F" w:rsidP="00324017">
      <w:pPr>
        <w:pStyle w:val="Vahedeta1"/>
        <w:spacing w:before="240" w:after="120"/>
        <w:jc w:val="both"/>
        <w:rPr>
          <w:rFonts w:ascii="MaxPro_S-Light" w:hAnsi="MaxPro_S-Light" w:cs="Tahoma"/>
          <w:color w:val="333333"/>
          <w:sz w:val="20"/>
          <w:szCs w:val="20"/>
        </w:rPr>
      </w:pPr>
      <w:r w:rsidRPr="00865499">
        <w:rPr>
          <w:rFonts w:ascii="MaxPro_S-Light" w:hAnsi="MaxPro_S-Light" w:cs="Tahoma"/>
          <w:color w:val="333333"/>
          <w:sz w:val="20"/>
          <w:szCs w:val="20"/>
        </w:rPr>
        <w:t>Muudatuste paremaks jälgimiseks edastame muudetud tüüptingimused lisaks ka kujul, kus on kasutatud funktsiooni „jälita muutusi“ (Lisa 2).</w:t>
      </w:r>
    </w:p>
    <w:p w14:paraId="447C578F" w14:textId="52C5B203" w:rsidR="005F363F" w:rsidRPr="00865499" w:rsidRDefault="005F363F" w:rsidP="005F363F">
      <w:pPr>
        <w:pStyle w:val="Vahedeta1"/>
        <w:spacing w:after="120"/>
        <w:jc w:val="both"/>
        <w:rPr>
          <w:rFonts w:ascii="MaxPro_S-Light" w:hAnsi="MaxPro_S-Light" w:cs="Tahoma"/>
          <w:color w:val="333333"/>
          <w:sz w:val="20"/>
          <w:szCs w:val="20"/>
        </w:rPr>
      </w:pPr>
      <w:r w:rsidRPr="00865499">
        <w:rPr>
          <w:rFonts w:ascii="MaxPro_S-Light" w:hAnsi="MaxPro_S-Light" w:cs="Tahoma"/>
          <w:color w:val="333333"/>
          <w:sz w:val="20"/>
          <w:szCs w:val="20"/>
        </w:rPr>
        <w:t>AS Eesti Post on tasunud universaalse postiteenuse tüüptingimuste muudatuse tegemise eelduseks oleva rii</w:t>
      </w:r>
      <w:r w:rsidR="00C12A72">
        <w:rPr>
          <w:rFonts w:ascii="MaxPro_S-Light" w:hAnsi="MaxPro_S-Light" w:cs="Tahoma"/>
          <w:color w:val="333333"/>
          <w:sz w:val="20"/>
          <w:szCs w:val="20"/>
        </w:rPr>
        <w:t xml:space="preserve">gilõivu summas 670 eurot (Lisa </w:t>
      </w:r>
      <w:r w:rsidR="00C660C5">
        <w:rPr>
          <w:rFonts w:ascii="MaxPro_S-Light" w:hAnsi="MaxPro_S-Light" w:cs="Tahoma"/>
          <w:color w:val="333333"/>
          <w:sz w:val="20"/>
          <w:szCs w:val="20"/>
        </w:rPr>
        <w:t>3</w:t>
      </w:r>
      <w:r w:rsidRPr="00865499">
        <w:rPr>
          <w:rFonts w:ascii="MaxPro_S-Light" w:hAnsi="MaxPro_S-Light" w:cs="Tahoma"/>
          <w:color w:val="333333"/>
          <w:sz w:val="20"/>
          <w:szCs w:val="20"/>
        </w:rPr>
        <w:t>).</w:t>
      </w:r>
    </w:p>
    <w:p w14:paraId="7137EAF4" w14:textId="77777777" w:rsidR="005B1B23" w:rsidRPr="00865499" w:rsidRDefault="005B1B23" w:rsidP="00DF7D23">
      <w:pPr>
        <w:pStyle w:val="Vahedeta1"/>
        <w:spacing w:before="480" w:after="120"/>
        <w:rPr>
          <w:rFonts w:ascii="MaxPro_S-Light" w:hAnsi="MaxPro_S-Light" w:cs="Tahoma"/>
          <w:color w:val="333333"/>
          <w:sz w:val="20"/>
          <w:szCs w:val="20"/>
        </w:rPr>
      </w:pPr>
      <w:r w:rsidRPr="00865499">
        <w:rPr>
          <w:rFonts w:ascii="MaxPro_S-Light" w:hAnsi="MaxPro_S-Light" w:cs="Tahoma"/>
          <w:color w:val="333333"/>
          <w:sz w:val="20"/>
          <w:szCs w:val="20"/>
        </w:rPr>
        <w:t>Lugupidamisega</w:t>
      </w:r>
    </w:p>
    <w:p w14:paraId="093D82F6" w14:textId="42BB41E9" w:rsidR="002C43E3" w:rsidRPr="00865499" w:rsidRDefault="00865499" w:rsidP="00121F42">
      <w:pPr>
        <w:pStyle w:val="Vahedeta1"/>
        <w:rPr>
          <w:rFonts w:ascii="MaxPro_S-Light" w:hAnsi="MaxPro_S-Light" w:cs="Tahoma"/>
          <w:color w:val="333333"/>
          <w:sz w:val="20"/>
          <w:szCs w:val="20"/>
        </w:rPr>
      </w:pPr>
      <w:r w:rsidRPr="00865499">
        <w:rPr>
          <w:rFonts w:ascii="MaxPro_S-Light" w:hAnsi="MaxPro_S-Light" w:cs="Tahoma"/>
          <w:color w:val="333333"/>
          <w:sz w:val="20"/>
          <w:szCs w:val="20"/>
        </w:rPr>
        <w:t>(</w:t>
      </w:r>
      <w:r w:rsidR="002C43E3" w:rsidRPr="00865499">
        <w:rPr>
          <w:rFonts w:ascii="MaxPro_S-Light" w:hAnsi="MaxPro_S-Light" w:cs="Tahoma"/>
          <w:color w:val="333333"/>
          <w:sz w:val="20"/>
          <w:szCs w:val="20"/>
        </w:rPr>
        <w:t>allkirjastatud digita</w:t>
      </w:r>
      <w:r w:rsidRPr="00865499">
        <w:rPr>
          <w:rFonts w:ascii="MaxPro_S-Light" w:hAnsi="MaxPro_S-Light" w:cs="Tahoma"/>
          <w:color w:val="333333"/>
          <w:sz w:val="20"/>
          <w:szCs w:val="20"/>
        </w:rPr>
        <w:t>alselt)</w:t>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p>
    <w:bookmarkEnd w:id="2"/>
    <w:p w14:paraId="17D5D5A3" w14:textId="2BD26D63" w:rsidR="005B1B23" w:rsidRPr="00865499" w:rsidRDefault="00893A05" w:rsidP="00121F42">
      <w:pPr>
        <w:pStyle w:val="Vahedeta1"/>
        <w:rPr>
          <w:rFonts w:ascii="MaxPro_S-Light" w:hAnsi="MaxPro_S-Light" w:cs="Tahoma"/>
          <w:color w:val="333333"/>
          <w:sz w:val="20"/>
          <w:szCs w:val="20"/>
        </w:rPr>
      </w:pPr>
      <w:r>
        <w:rPr>
          <w:rFonts w:ascii="MaxPro_S-Light" w:hAnsi="MaxPro_S-Light" w:cs="Tahoma"/>
          <w:color w:val="333333"/>
          <w:sz w:val="20"/>
          <w:szCs w:val="20"/>
        </w:rPr>
        <w:t>Signe Kukin</w:t>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99008E">
        <w:rPr>
          <w:rFonts w:ascii="MaxPro_S-Light" w:hAnsi="MaxPro_S-Light" w:cs="Tahoma"/>
          <w:color w:val="333333"/>
          <w:sz w:val="20"/>
          <w:szCs w:val="20"/>
        </w:rPr>
        <w:tab/>
      </w:r>
    </w:p>
    <w:p w14:paraId="01717F86" w14:textId="054B10DC" w:rsidR="005B1B23" w:rsidRPr="00865499" w:rsidRDefault="00324017" w:rsidP="00121F42">
      <w:pPr>
        <w:pStyle w:val="Vahedeta1"/>
        <w:rPr>
          <w:rFonts w:ascii="MaxPro_S-Light" w:hAnsi="MaxPro_S-Light" w:cs="Tahoma"/>
          <w:color w:val="333333"/>
          <w:sz w:val="20"/>
          <w:szCs w:val="20"/>
        </w:rPr>
      </w:pPr>
      <w:r w:rsidRPr="00865499">
        <w:rPr>
          <w:rFonts w:ascii="MaxPro_S-Light" w:hAnsi="MaxPro_S-Light" w:cs="Tahoma"/>
          <w:color w:val="333333"/>
          <w:sz w:val="20"/>
          <w:szCs w:val="20"/>
        </w:rPr>
        <w:t>j</w:t>
      </w:r>
      <w:r w:rsidR="005F363F" w:rsidRPr="00865499">
        <w:rPr>
          <w:rFonts w:ascii="MaxPro_S-Light" w:hAnsi="MaxPro_S-Light" w:cs="Tahoma"/>
          <w:color w:val="333333"/>
          <w:sz w:val="20"/>
          <w:szCs w:val="20"/>
        </w:rPr>
        <w:t xml:space="preserve">uhatuse </w:t>
      </w:r>
      <w:r w:rsidR="00893A05">
        <w:rPr>
          <w:rFonts w:ascii="MaxPro_S-Light" w:hAnsi="MaxPro_S-Light" w:cs="Tahoma"/>
          <w:color w:val="333333"/>
          <w:sz w:val="20"/>
          <w:szCs w:val="20"/>
        </w:rPr>
        <w:t>liige</w:t>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3B1563">
        <w:rPr>
          <w:rFonts w:ascii="MaxPro_S-Light" w:hAnsi="MaxPro_S-Light" w:cs="Tahoma"/>
          <w:color w:val="333333"/>
          <w:sz w:val="20"/>
          <w:szCs w:val="20"/>
        </w:rPr>
        <w:tab/>
      </w:r>
      <w:r w:rsidR="00893A05">
        <w:rPr>
          <w:rFonts w:ascii="MaxPro_S-Light" w:hAnsi="MaxPro_S-Light" w:cs="Tahoma"/>
          <w:color w:val="333333"/>
          <w:sz w:val="20"/>
          <w:szCs w:val="20"/>
        </w:rPr>
        <w:t xml:space="preserve">          </w:t>
      </w:r>
    </w:p>
    <w:p w14:paraId="7A35D8B8" w14:textId="77777777" w:rsidR="00D06F47" w:rsidRPr="00865499" w:rsidRDefault="00D06F47" w:rsidP="00D06F47">
      <w:pPr>
        <w:pStyle w:val="Vahedeta1"/>
        <w:rPr>
          <w:rFonts w:ascii="MaxPro_S-Light" w:hAnsi="MaxPro_S-Light" w:cs="Tahoma"/>
          <w:color w:val="333333"/>
          <w:sz w:val="20"/>
          <w:szCs w:val="20"/>
        </w:rPr>
      </w:pPr>
    </w:p>
    <w:p w14:paraId="7EC80F04" w14:textId="77777777" w:rsidR="00D51122" w:rsidRPr="00865499" w:rsidRDefault="005B1B23" w:rsidP="00DF7D23">
      <w:pPr>
        <w:pStyle w:val="Vahedeta1"/>
        <w:rPr>
          <w:rFonts w:ascii="MaxPro_S-Light" w:hAnsi="MaxPro_S-Light" w:cs="Tahoma"/>
          <w:color w:val="333333"/>
          <w:sz w:val="20"/>
          <w:szCs w:val="20"/>
        </w:rPr>
      </w:pPr>
      <w:r w:rsidRPr="00865499">
        <w:rPr>
          <w:rFonts w:ascii="MaxPro_S-Light" w:hAnsi="MaxPro_S-Light" w:cs="Tahoma"/>
          <w:color w:val="333333"/>
          <w:sz w:val="20"/>
          <w:szCs w:val="20"/>
        </w:rPr>
        <w:t>Lisa</w:t>
      </w:r>
      <w:r w:rsidR="00D51122" w:rsidRPr="00865499">
        <w:rPr>
          <w:rFonts w:ascii="MaxPro_S-Light" w:hAnsi="MaxPro_S-Light" w:cs="Tahoma"/>
          <w:color w:val="333333"/>
          <w:sz w:val="20"/>
          <w:szCs w:val="20"/>
        </w:rPr>
        <w:t>d</w:t>
      </w:r>
      <w:r w:rsidRPr="00865499">
        <w:rPr>
          <w:rFonts w:ascii="MaxPro_S-Light" w:hAnsi="MaxPro_S-Light" w:cs="Tahoma"/>
          <w:color w:val="333333"/>
          <w:sz w:val="20"/>
          <w:szCs w:val="20"/>
        </w:rPr>
        <w:t>:</w:t>
      </w:r>
      <w:r w:rsidRPr="00865499">
        <w:rPr>
          <w:rFonts w:ascii="MaxPro_S-Light" w:hAnsi="MaxPro_S-Light" w:cs="Tahoma"/>
          <w:color w:val="333333"/>
          <w:sz w:val="20"/>
          <w:szCs w:val="20"/>
        </w:rPr>
        <w:tab/>
      </w:r>
    </w:p>
    <w:p w14:paraId="5BF501B7" w14:textId="30F84EF7" w:rsidR="005B1B23" w:rsidRPr="00865499" w:rsidRDefault="005F363F" w:rsidP="00FC45BE">
      <w:pPr>
        <w:pStyle w:val="Vahedeta1"/>
        <w:numPr>
          <w:ilvl w:val="0"/>
          <w:numId w:val="1"/>
        </w:numPr>
        <w:ind w:left="426" w:hanging="426"/>
        <w:rPr>
          <w:rFonts w:ascii="MaxPro_S-Light" w:hAnsi="MaxPro_S-Light" w:cs="Tahoma"/>
          <w:color w:val="333333"/>
          <w:sz w:val="20"/>
          <w:szCs w:val="20"/>
        </w:rPr>
      </w:pPr>
      <w:r w:rsidRPr="00865499">
        <w:rPr>
          <w:rFonts w:ascii="MaxPro_S-Light" w:hAnsi="MaxPro_S-Light" w:cs="Tahoma"/>
          <w:color w:val="333333"/>
          <w:sz w:val="20"/>
          <w:szCs w:val="20"/>
        </w:rPr>
        <w:t>Universaalse postiteenuse tüüptingimused</w:t>
      </w:r>
      <w:r w:rsidR="00D51122" w:rsidRPr="00865499">
        <w:rPr>
          <w:rFonts w:ascii="MaxPro_S-Light" w:hAnsi="MaxPro_S-Light" w:cs="Tahoma"/>
          <w:color w:val="333333"/>
          <w:sz w:val="20"/>
          <w:szCs w:val="20"/>
        </w:rPr>
        <w:t xml:space="preserve"> kehtivusega alates </w:t>
      </w:r>
      <w:r w:rsidR="00FC45BE">
        <w:rPr>
          <w:rFonts w:ascii="MaxPro_S-Light" w:hAnsi="MaxPro_S-Light" w:cs="Tahoma"/>
          <w:color w:val="333333"/>
          <w:sz w:val="20"/>
          <w:szCs w:val="20"/>
        </w:rPr>
        <w:t>0</w:t>
      </w:r>
      <w:r w:rsidR="003E4E9A" w:rsidRPr="00865499">
        <w:rPr>
          <w:rFonts w:ascii="MaxPro_S-Light" w:hAnsi="MaxPro_S-Light" w:cs="Tahoma"/>
          <w:color w:val="333333"/>
          <w:sz w:val="20"/>
          <w:szCs w:val="20"/>
        </w:rPr>
        <w:t>1.</w:t>
      </w:r>
      <w:r w:rsidR="00893A05">
        <w:rPr>
          <w:rFonts w:ascii="MaxPro_S-Light" w:hAnsi="MaxPro_S-Light" w:cs="Tahoma"/>
          <w:color w:val="333333"/>
          <w:sz w:val="20"/>
          <w:szCs w:val="20"/>
        </w:rPr>
        <w:t>01</w:t>
      </w:r>
      <w:r w:rsidR="003E4E9A" w:rsidRPr="00865499">
        <w:rPr>
          <w:rFonts w:ascii="MaxPro_S-Light" w:hAnsi="MaxPro_S-Light" w:cs="Tahoma"/>
          <w:color w:val="333333"/>
          <w:sz w:val="20"/>
          <w:szCs w:val="20"/>
        </w:rPr>
        <w:t>.</w:t>
      </w:r>
      <w:r w:rsidR="00893A05">
        <w:rPr>
          <w:rFonts w:ascii="MaxPro_S-Light" w:hAnsi="MaxPro_S-Light" w:cs="Tahoma"/>
          <w:color w:val="333333"/>
          <w:sz w:val="20"/>
          <w:szCs w:val="20"/>
        </w:rPr>
        <w:t>2026</w:t>
      </w:r>
      <w:r w:rsidR="00186EF6">
        <w:rPr>
          <w:rFonts w:ascii="MaxPro_S-Light" w:hAnsi="MaxPro_S-Light" w:cs="Tahoma"/>
          <w:color w:val="333333"/>
          <w:sz w:val="20"/>
          <w:szCs w:val="20"/>
        </w:rPr>
        <w:t xml:space="preserve"> (puhas</w:t>
      </w:r>
      <w:r w:rsidR="00D51122" w:rsidRPr="00865499">
        <w:rPr>
          <w:rFonts w:ascii="MaxPro_S-Light" w:hAnsi="MaxPro_S-Light" w:cs="Tahoma"/>
          <w:color w:val="333333"/>
          <w:sz w:val="20"/>
          <w:szCs w:val="20"/>
        </w:rPr>
        <w:t>);</w:t>
      </w:r>
    </w:p>
    <w:p w14:paraId="614FADA8" w14:textId="167071C6" w:rsidR="00D51122" w:rsidRPr="00865499" w:rsidRDefault="00D51122" w:rsidP="00FC45BE">
      <w:pPr>
        <w:numPr>
          <w:ilvl w:val="0"/>
          <w:numId w:val="1"/>
        </w:numPr>
        <w:spacing w:after="0"/>
        <w:ind w:left="426" w:hanging="426"/>
        <w:rPr>
          <w:rFonts w:ascii="MaxPro_S-Light" w:hAnsi="MaxPro_S-Light" w:cs="Tahoma"/>
          <w:color w:val="333333"/>
          <w:sz w:val="20"/>
          <w:szCs w:val="20"/>
          <w:lang w:val="et-EE"/>
        </w:rPr>
      </w:pPr>
      <w:r w:rsidRPr="00865499">
        <w:rPr>
          <w:rFonts w:ascii="MaxPro_S-Light" w:hAnsi="MaxPro_S-Light" w:cs="Tahoma"/>
          <w:color w:val="333333"/>
          <w:sz w:val="20"/>
          <w:szCs w:val="20"/>
          <w:lang w:val="et-EE"/>
        </w:rPr>
        <w:t xml:space="preserve">Universaalse postiteenuse tüüptingimused kehtivusega alates </w:t>
      </w:r>
      <w:r w:rsidR="00FC45BE">
        <w:rPr>
          <w:rFonts w:ascii="MaxPro_S-Light" w:hAnsi="MaxPro_S-Light" w:cs="Tahoma"/>
          <w:color w:val="333333"/>
          <w:sz w:val="20"/>
          <w:szCs w:val="20"/>
          <w:lang w:val="et-EE"/>
        </w:rPr>
        <w:t>0</w:t>
      </w:r>
      <w:r w:rsidR="003E4E9A" w:rsidRPr="00865499">
        <w:rPr>
          <w:rFonts w:ascii="MaxPro_S-Light" w:hAnsi="MaxPro_S-Light" w:cs="Tahoma"/>
          <w:color w:val="333333"/>
          <w:sz w:val="20"/>
          <w:szCs w:val="20"/>
          <w:lang w:val="et-EE"/>
        </w:rPr>
        <w:t>1.</w:t>
      </w:r>
      <w:r w:rsidR="00893A05">
        <w:rPr>
          <w:rFonts w:ascii="MaxPro_S-Light" w:hAnsi="MaxPro_S-Light" w:cs="Tahoma"/>
          <w:color w:val="333333"/>
          <w:sz w:val="20"/>
          <w:szCs w:val="20"/>
          <w:lang w:val="et-EE"/>
        </w:rPr>
        <w:t>01</w:t>
      </w:r>
      <w:r w:rsidR="003E4E9A" w:rsidRPr="00865499">
        <w:rPr>
          <w:rFonts w:ascii="MaxPro_S-Light" w:hAnsi="MaxPro_S-Light" w:cs="Tahoma"/>
          <w:color w:val="333333"/>
          <w:sz w:val="20"/>
          <w:szCs w:val="20"/>
          <w:lang w:val="et-EE"/>
        </w:rPr>
        <w:t>.</w:t>
      </w:r>
      <w:r w:rsidR="00893A05">
        <w:rPr>
          <w:rFonts w:ascii="MaxPro_S-Light" w:hAnsi="MaxPro_S-Light" w:cs="Tahoma"/>
          <w:color w:val="333333"/>
          <w:sz w:val="20"/>
          <w:szCs w:val="20"/>
          <w:lang w:val="et-EE"/>
        </w:rPr>
        <w:t>2026</w:t>
      </w:r>
      <w:r w:rsidRPr="00865499">
        <w:rPr>
          <w:rFonts w:ascii="MaxPro_S-Light" w:hAnsi="MaxPro_S-Light" w:cs="Tahoma"/>
          <w:color w:val="333333"/>
          <w:sz w:val="20"/>
          <w:szCs w:val="20"/>
          <w:lang w:val="et-EE"/>
        </w:rPr>
        <w:t xml:space="preserve"> (</w:t>
      </w:r>
      <w:r w:rsidR="00186EF6">
        <w:rPr>
          <w:rFonts w:ascii="MaxPro_S-Light" w:hAnsi="MaxPro_S-Light" w:cs="Tahoma"/>
          <w:color w:val="333333"/>
          <w:sz w:val="20"/>
          <w:szCs w:val="20"/>
          <w:lang w:val="et-EE"/>
        </w:rPr>
        <w:t>muudatustega)</w:t>
      </w:r>
      <w:r w:rsidR="00E11E36" w:rsidRPr="00865499">
        <w:rPr>
          <w:rFonts w:ascii="MaxPro_S-Light" w:hAnsi="MaxPro_S-Light" w:cs="Tahoma"/>
          <w:color w:val="333333"/>
          <w:sz w:val="20"/>
          <w:szCs w:val="20"/>
          <w:lang w:val="et-EE"/>
        </w:rPr>
        <w:t>;</w:t>
      </w:r>
    </w:p>
    <w:p w14:paraId="300CB82F" w14:textId="77777777" w:rsidR="00D06F47" w:rsidRPr="00324017" w:rsidRDefault="00E11E36" w:rsidP="00FC45BE">
      <w:pPr>
        <w:pStyle w:val="Vahedeta1"/>
        <w:numPr>
          <w:ilvl w:val="0"/>
          <w:numId w:val="1"/>
        </w:numPr>
        <w:ind w:left="426" w:hanging="426"/>
        <w:rPr>
          <w:rFonts w:ascii="MaxPro_S-Light" w:hAnsi="MaxPro_S-Light" w:cs="Tahoma"/>
          <w:color w:val="333333"/>
          <w:sz w:val="18"/>
          <w:szCs w:val="18"/>
        </w:rPr>
      </w:pPr>
      <w:r w:rsidRPr="00865499">
        <w:rPr>
          <w:rFonts w:ascii="MaxPro_S-Light" w:hAnsi="MaxPro_S-Light" w:cs="Tahoma"/>
          <w:color w:val="333333"/>
          <w:sz w:val="20"/>
          <w:szCs w:val="20"/>
        </w:rPr>
        <w:t>Riigilõivu tasumise tõend.</w:t>
      </w:r>
    </w:p>
    <w:sectPr w:rsidR="00D06F47" w:rsidRPr="00324017" w:rsidSect="00913084">
      <w:headerReference w:type="default" r:id="rId12"/>
      <w:footerReference w:type="default" r:id="rId13"/>
      <w:pgSz w:w="11906" w:h="16838"/>
      <w:pgMar w:top="1276" w:right="1418" w:bottom="1134" w:left="184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AE0" w14:textId="77777777" w:rsidR="00913146" w:rsidRDefault="00913146" w:rsidP="002F1DF4">
      <w:pPr>
        <w:spacing w:after="0" w:line="240" w:lineRule="auto"/>
      </w:pPr>
      <w:r>
        <w:separator/>
      </w:r>
    </w:p>
  </w:endnote>
  <w:endnote w:type="continuationSeparator" w:id="0">
    <w:p w14:paraId="02355045" w14:textId="77777777" w:rsidR="00913146" w:rsidRDefault="00913146" w:rsidP="002F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MaxPro_S-Light">
    <w:panose1 w:val="020B0504020101020102"/>
    <w:charset w:val="BA"/>
    <w:family w:val="swiss"/>
    <w:pitch w:val="variable"/>
    <w:sig w:usb0="A00002FF" w:usb1="4000205B" w:usb2="00000008" w:usb3="00000000" w:csb0="00000097" w:csb1="00000000"/>
  </w:font>
  <w:font w:name="MaxPro_S-Demibold">
    <w:panose1 w:val="020B0704030101020102"/>
    <w:charset w:val="BA"/>
    <w:family w:val="swiss"/>
    <w:pitch w:val="variable"/>
    <w:sig w:usb0="A00002FF" w:usb1="4000205B" w:usb2="00000008"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E010" w14:textId="77777777" w:rsidR="002F1DF4" w:rsidRPr="002F1DF4" w:rsidRDefault="002F1DF4">
    <w:pPr>
      <w:pStyle w:val="Footer"/>
      <w:rPr>
        <w:lang w:val="en-US"/>
      </w:rPr>
    </w:pPr>
  </w:p>
  <w:p w14:paraId="3FC1AD97" w14:textId="77777777" w:rsidR="002F1DF4" w:rsidRPr="005A75FA" w:rsidRDefault="005A75FA" w:rsidP="005B1B23">
    <w:pPr>
      <w:pStyle w:val="Footer"/>
      <w:ind w:left="-142"/>
      <w:rPr>
        <w:rFonts w:ascii="MaxPro_S-Demibold" w:hAnsi="MaxPro_S-Demibold" w:cs="Tahoma"/>
        <w:color w:val="595959"/>
        <w:sz w:val="16"/>
        <w:szCs w:val="16"/>
        <w:lang w:val="en-US"/>
      </w:rPr>
    </w:pPr>
    <w:r w:rsidRPr="005A75FA">
      <w:rPr>
        <w:rFonts w:ascii="MaxPro_S-Demibold" w:hAnsi="MaxPro_S-Demibold" w:cs="Tahoma"/>
        <w:color w:val="595959"/>
        <w:sz w:val="16"/>
        <w:szCs w:val="16"/>
        <w:lang w:val="en-US"/>
      </w:rPr>
      <w:t>AS Eesti Post</w:t>
    </w:r>
    <w:r w:rsidRPr="00DB2106">
      <w:rPr>
        <w:rFonts w:cs="Calibri"/>
        <w:color w:val="595959"/>
        <w:sz w:val="16"/>
        <w:szCs w:val="16"/>
        <w:lang w:val="en-US"/>
      </w:rPr>
      <w:t xml:space="preserve"> •</w:t>
    </w:r>
    <w:r w:rsidRPr="005A75FA">
      <w:rPr>
        <w:rFonts w:ascii="MaxPro_S-Demibold" w:hAnsi="MaxPro_S-Demibold" w:cs="Tahoma"/>
        <w:color w:val="595959"/>
        <w:sz w:val="16"/>
        <w:szCs w:val="16"/>
        <w:lang w:val="en-US"/>
      </w:rPr>
      <w:t xml:space="preserve"> </w:t>
    </w:r>
    <w:proofErr w:type="spellStart"/>
    <w:r w:rsidRPr="005A75FA">
      <w:rPr>
        <w:rFonts w:ascii="MaxPro_S-Demibold" w:hAnsi="MaxPro_S-Demibold" w:cs="Tahoma"/>
        <w:color w:val="595959"/>
        <w:sz w:val="16"/>
        <w:szCs w:val="16"/>
        <w:lang w:val="en-US"/>
      </w:rPr>
      <w:t>Pallasti</w:t>
    </w:r>
    <w:proofErr w:type="spellEnd"/>
    <w:r w:rsidRPr="005A75FA">
      <w:rPr>
        <w:rFonts w:ascii="MaxPro_S-Demibold" w:hAnsi="MaxPro_S-Demibold" w:cs="Tahoma"/>
        <w:color w:val="595959"/>
        <w:sz w:val="16"/>
        <w:szCs w:val="16"/>
        <w:lang w:val="en-US"/>
      </w:rPr>
      <w:t xml:space="preserve"> 28, 10001 Tallinn Eesti</w:t>
    </w:r>
    <w:r w:rsidRPr="00DB2106">
      <w:rPr>
        <w:rFonts w:cs="Calibri"/>
        <w:color w:val="595959"/>
        <w:sz w:val="16"/>
        <w:szCs w:val="16"/>
        <w:lang w:val="en-US"/>
      </w:rPr>
      <w:t xml:space="preserve"> •</w:t>
    </w:r>
    <w:r w:rsidRPr="005A75FA">
      <w:rPr>
        <w:rFonts w:ascii="MaxPro_S-Demibold" w:hAnsi="MaxPro_S-Demibold" w:cs="Tahoma"/>
        <w:color w:val="595959"/>
        <w:sz w:val="16"/>
        <w:szCs w:val="16"/>
        <w:lang w:val="en-US"/>
      </w:rPr>
      <w:t xml:space="preserve"> Tel: 661 6616 </w:t>
    </w:r>
    <w:r w:rsidRPr="00DB2106">
      <w:rPr>
        <w:rFonts w:cs="Calibri"/>
        <w:color w:val="595959"/>
        <w:sz w:val="16"/>
        <w:szCs w:val="16"/>
        <w:lang w:val="en-US"/>
      </w:rPr>
      <w:t>•</w:t>
    </w:r>
    <w:r w:rsidRPr="005A75FA">
      <w:rPr>
        <w:rFonts w:ascii="MaxPro_S-Demibold" w:hAnsi="MaxPro_S-Demibold" w:cs="Tahoma"/>
        <w:color w:val="595959"/>
        <w:sz w:val="16"/>
        <w:szCs w:val="16"/>
        <w:lang w:val="en-US"/>
      </w:rPr>
      <w:t xml:space="preserve"> info@omniva.ee</w:t>
    </w:r>
  </w:p>
  <w:p w14:paraId="042D435D" w14:textId="77777777" w:rsidR="005A75FA" w:rsidRPr="00DF7D23" w:rsidRDefault="005A75FA" w:rsidP="00DF7D2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3B43" w14:textId="77777777" w:rsidR="00913146" w:rsidRDefault="00913146" w:rsidP="002F1DF4">
      <w:pPr>
        <w:spacing w:after="0" w:line="240" w:lineRule="auto"/>
      </w:pPr>
      <w:r>
        <w:separator/>
      </w:r>
    </w:p>
  </w:footnote>
  <w:footnote w:type="continuationSeparator" w:id="0">
    <w:p w14:paraId="694C27FC" w14:textId="77777777" w:rsidR="00913146" w:rsidRDefault="00913146" w:rsidP="002F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002E" w14:textId="7BFEED1D" w:rsidR="00136944" w:rsidRPr="00913084" w:rsidRDefault="00642948" w:rsidP="00913084">
    <w:pPr>
      <w:pStyle w:val="Header"/>
    </w:pPr>
    <w:r>
      <w:rPr>
        <w:noProof/>
      </w:rPr>
      <w:drawing>
        <wp:anchor distT="0" distB="0" distL="114300" distR="114300" simplePos="0" relativeHeight="251658240" behindDoc="0" locked="0" layoutInCell="1" allowOverlap="1" wp14:anchorId="592CA1DF" wp14:editId="20947FFE">
          <wp:simplePos x="0" y="0"/>
          <wp:positionH relativeFrom="column">
            <wp:posOffset>-193675</wp:posOffset>
          </wp:positionH>
          <wp:positionV relativeFrom="paragraph">
            <wp:posOffset>0</wp:posOffset>
          </wp:positionV>
          <wp:extent cx="7599680" cy="1098550"/>
          <wp:effectExtent l="0" t="0" r="0" b="0"/>
          <wp:wrapThrough wrapText="bothSides">
            <wp:wrapPolygon edited="0">
              <wp:start x="1191" y="5618"/>
              <wp:lineTo x="920" y="7117"/>
              <wp:lineTo x="812" y="8990"/>
              <wp:lineTo x="812" y="12361"/>
              <wp:lineTo x="1083" y="16855"/>
              <wp:lineTo x="1949" y="16855"/>
              <wp:lineTo x="2166" y="16106"/>
              <wp:lineTo x="2382" y="13859"/>
              <wp:lineTo x="2328" y="8615"/>
              <wp:lineTo x="2166" y="5618"/>
              <wp:lineTo x="1191" y="5618"/>
            </wp:wrapPolygon>
          </wp:wrapThrough>
          <wp:docPr id="24"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68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62E8"/>
    <w:multiLevelType w:val="hybridMultilevel"/>
    <w:tmpl w:val="B262D53A"/>
    <w:lvl w:ilvl="0" w:tplc="494A2514">
      <w:numFmt w:val="bullet"/>
      <w:lvlText w:val=""/>
      <w:lvlJc w:val="left"/>
      <w:pPr>
        <w:ind w:left="720" w:hanging="360"/>
      </w:pPr>
      <w:rPr>
        <w:rFonts w:ascii="Symbol" w:eastAsia="Calibri" w:hAnsi="Symbol"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DD5750"/>
    <w:multiLevelType w:val="hybridMultilevel"/>
    <w:tmpl w:val="ED7E7C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4ED14AC"/>
    <w:multiLevelType w:val="hybridMultilevel"/>
    <w:tmpl w:val="A3A6A35E"/>
    <w:lvl w:ilvl="0" w:tplc="04101BB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CC516E"/>
    <w:multiLevelType w:val="hybridMultilevel"/>
    <w:tmpl w:val="61AA443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3C000211"/>
    <w:multiLevelType w:val="hybridMultilevel"/>
    <w:tmpl w:val="780841B6"/>
    <w:lvl w:ilvl="0" w:tplc="3C0C2A76">
      <w:numFmt w:val="bullet"/>
      <w:lvlText w:val=""/>
      <w:lvlJc w:val="left"/>
      <w:pPr>
        <w:ind w:left="720" w:hanging="360"/>
      </w:pPr>
      <w:rPr>
        <w:rFonts w:ascii="Symbol" w:eastAsia="Calibri" w:hAnsi="Symbol"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7BD2871"/>
    <w:multiLevelType w:val="hybridMultilevel"/>
    <w:tmpl w:val="F4E4830C"/>
    <w:lvl w:ilvl="0" w:tplc="19A2DD9A">
      <w:numFmt w:val="bullet"/>
      <w:lvlText w:val="-"/>
      <w:lvlJc w:val="left"/>
      <w:pPr>
        <w:ind w:left="720" w:hanging="360"/>
      </w:pPr>
      <w:rPr>
        <w:rFonts w:ascii="MaxPro_S-Light" w:eastAsia="Calibri" w:hAnsi="MaxPro_S-Light" w:cs="MaxPro_S-Ligh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F8859DE"/>
    <w:multiLevelType w:val="hybridMultilevel"/>
    <w:tmpl w:val="BB16C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92985">
    <w:abstractNumId w:val="6"/>
  </w:num>
  <w:num w:numId="2" w16cid:durableId="1257447755">
    <w:abstractNumId w:val="2"/>
  </w:num>
  <w:num w:numId="3" w16cid:durableId="2137985573">
    <w:abstractNumId w:val="0"/>
  </w:num>
  <w:num w:numId="4" w16cid:durableId="1336222226">
    <w:abstractNumId w:val="4"/>
  </w:num>
  <w:num w:numId="5" w16cid:durableId="1389377748">
    <w:abstractNumId w:val="5"/>
  </w:num>
  <w:num w:numId="6" w16cid:durableId="1529677456">
    <w:abstractNumId w:val="1"/>
  </w:num>
  <w:num w:numId="7" w16cid:durableId="160121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F4"/>
    <w:rsid w:val="000275A5"/>
    <w:rsid w:val="000A48CA"/>
    <w:rsid w:val="000C06E9"/>
    <w:rsid w:val="000D1543"/>
    <w:rsid w:val="00121F42"/>
    <w:rsid w:val="00125893"/>
    <w:rsid w:val="00136944"/>
    <w:rsid w:val="0014672C"/>
    <w:rsid w:val="001606B3"/>
    <w:rsid w:val="00170FED"/>
    <w:rsid w:val="00171980"/>
    <w:rsid w:val="00186EF6"/>
    <w:rsid w:val="00195BEA"/>
    <w:rsid w:val="001B0C92"/>
    <w:rsid w:val="00204B5A"/>
    <w:rsid w:val="00217D39"/>
    <w:rsid w:val="0023376E"/>
    <w:rsid w:val="00234942"/>
    <w:rsid w:val="00250E33"/>
    <w:rsid w:val="00251F34"/>
    <w:rsid w:val="002C43E3"/>
    <w:rsid w:val="002F1DF4"/>
    <w:rsid w:val="002F32F1"/>
    <w:rsid w:val="00324017"/>
    <w:rsid w:val="003304D2"/>
    <w:rsid w:val="00336F6F"/>
    <w:rsid w:val="00345B49"/>
    <w:rsid w:val="00360445"/>
    <w:rsid w:val="003A603C"/>
    <w:rsid w:val="003B1563"/>
    <w:rsid w:val="003E4E9A"/>
    <w:rsid w:val="00405292"/>
    <w:rsid w:val="00416E75"/>
    <w:rsid w:val="00466482"/>
    <w:rsid w:val="00476AEA"/>
    <w:rsid w:val="00494F1E"/>
    <w:rsid w:val="004B1AFC"/>
    <w:rsid w:val="004C5AA2"/>
    <w:rsid w:val="004D5074"/>
    <w:rsid w:val="00523A43"/>
    <w:rsid w:val="005570DF"/>
    <w:rsid w:val="0058761A"/>
    <w:rsid w:val="005A3F03"/>
    <w:rsid w:val="005A75FA"/>
    <w:rsid w:val="005B1B23"/>
    <w:rsid w:val="005C5B30"/>
    <w:rsid w:val="005D0A2A"/>
    <w:rsid w:val="005F363F"/>
    <w:rsid w:val="00606C12"/>
    <w:rsid w:val="00642948"/>
    <w:rsid w:val="00673BF7"/>
    <w:rsid w:val="006914B7"/>
    <w:rsid w:val="006B48F2"/>
    <w:rsid w:val="006C1696"/>
    <w:rsid w:val="006E101B"/>
    <w:rsid w:val="006F037C"/>
    <w:rsid w:val="00765AC8"/>
    <w:rsid w:val="0078574D"/>
    <w:rsid w:val="00796938"/>
    <w:rsid w:val="007B5C9A"/>
    <w:rsid w:val="007C3269"/>
    <w:rsid w:val="007D7AB8"/>
    <w:rsid w:val="007E1642"/>
    <w:rsid w:val="007F0F05"/>
    <w:rsid w:val="008163B6"/>
    <w:rsid w:val="008549E2"/>
    <w:rsid w:val="00861D8C"/>
    <w:rsid w:val="00865499"/>
    <w:rsid w:val="00882F94"/>
    <w:rsid w:val="00893A05"/>
    <w:rsid w:val="008B3C96"/>
    <w:rsid w:val="008C3D9E"/>
    <w:rsid w:val="00913084"/>
    <w:rsid w:val="00913146"/>
    <w:rsid w:val="00922427"/>
    <w:rsid w:val="009458E6"/>
    <w:rsid w:val="00962945"/>
    <w:rsid w:val="0099008E"/>
    <w:rsid w:val="009B50AF"/>
    <w:rsid w:val="00A912F6"/>
    <w:rsid w:val="00A9576F"/>
    <w:rsid w:val="00AB4833"/>
    <w:rsid w:val="00AC4BE9"/>
    <w:rsid w:val="00B5777F"/>
    <w:rsid w:val="00B76804"/>
    <w:rsid w:val="00B8595C"/>
    <w:rsid w:val="00B9216A"/>
    <w:rsid w:val="00BD05B0"/>
    <w:rsid w:val="00BD6B4C"/>
    <w:rsid w:val="00C05DEE"/>
    <w:rsid w:val="00C12A72"/>
    <w:rsid w:val="00C43303"/>
    <w:rsid w:val="00C660C5"/>
    <w:rsid w:val="00C6786E"/>
    <w:rsid w:val="00C873C3"/>
    <w:rsid w:val="00C93B22"/>
    <w:rsid w:val="00CA282D"/>
    <w:rsid w:val="00CA35E3"/>
    <w:rsid w:val="00CD15CE"/>
    <w:rsid w:val="00CD639B"/>
    <w:rsid w:val="00CF65C6"/>
    <w:rsid w:val="00D00448"/>
    <w:rsid w:val="00D06F47"/>
    <w:rsid w:val="00D51122"/>
    <w:rsid w:val="00D57C14"/>
    <w:rsid w:val="00D66650"/>
    <w:rsid w:val="00DB2106"/>
    <w:rsid w:val="00DF7D23"/>
    <w:rsid w:val="00E11E36"/>
    <w:rsid w:val="00E41E10"/>
    <w:rsid w:val="00E46CDB"/>
    <w:rsid w:val="00E760DD"/>
    <w:rsid w:val="00E77B26"/>
    <w:rsid w:val="00F04D22"/>
    <w:rsid w:val="00F27D02"/>
    <w:rsid w:val="00F60A22"/>
    <w:rsid w:val="00F61604"/>
    <w:rsid w:val="00F631F1"/>
    <w:rsid w:val="00F7611C"/>
    <w:rsid w:val="00FC45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E22B7D9"/>
  <w15:chartTrackingRefBased/>
  <w15:docId w15:val="{FE6ABBCA-9ECA-4303-94E9-9B71A228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39"/>
    <w:pPr>
      <w:spacing w:after="160" w:line="259"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2F1DF4"/>
  </w:style>
  <w:style w:type="paragraph" w:styleId="Footer">
    <w:name w:val="footer"/>
    <w:basedOn w:val="Normal"/>
    <w:link w:val="FooterChar"/>
    <w:uiPriority w:val="99"/>
    <w:unhideWhenUsed/>
    <w:rsid w:val="002F1D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2F1DF4"/>
  </w:style>
  <w:style w:type="table" w:styleId="TableGrid">
    <w:name w:val="Table Grid"/>
    <w:basedOn w:val="TableNormal"/>
    <w:uiPriority w:val="39"/>
    <w:rsid w:val="00C4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33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ahedeta1">
    <w:name w:val="Vahedeta1"/>
    <w:uiPriority w:val="1"/>
    <w:qFormat/>
    <w:rsid w:val="005B1B23"/>
    <w:rPr>
      <w:sz w:val="22"/>
      <w:szCs w:val="22"/>
      <w:lang w:eastAsia="en-US"/>
    </w:rPr>
  </w:style>
  <w:style w:type="character" w:styleId="Hyperlink">
    <w:name w:val="Hyperlink"/>
    <w:uiPriority w:val="99"/>
    <w:unhideWhenUsed/>
    <w:rsid w:val="00476AEA"/>
    <w:rPr>
      <w:color w:val="0563C1"/>
      <w:u w:val="single"/>
    </w:rPr>
  </w:style>
  <w:style w:type="character" w:styleId="UnresolvedMention">
    <w:name w:val="Unresolved Mention"/>
    <w:basedOn w:val="DefaultParagraphFont"/>
    <w:uiPriority w:val="99"/>
    <w:semiHidden/>
    <w:unhideWhenUsed/>
    <w:rsid w:val="0019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67846">
      <w:bodyDiv w:val="1"/>
      <w:marLeft w:val="0"/>
      <w:marRight w:val="0"/>
      <w:marTop w:val="0"/>
      <w:marBottom w:val="0"/>
      <w:divBdr>
        <w:top w:val="none" w:sz="0" w:space="0" w:color="auto"/>
        <w:left w:val="none" w:sz="0" w:space="0" w:color="auto"/>
        <w:bottom w:val="none" w:sz="0" w:space="0" w:color="auto"/>
        <w:right w:val="none" w:sz="0" w:space="0" w:color="auto"/>
      </w:divBdr>
    </w:div>
    <w:div w:id="72502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onkurentsiamet.e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spar.kutsar@konkurents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083DF6625A84CBFCEB41A9216A790" ma:contentTypeVersion="12" ma:contentTypeDescription="Create a new document." ma:contentTypeScope="" ma:versionID="98b26a75afd656229bb12eb05b65a03e">
  <xsd:schema xmlns:xsd="http://www.w3.org/2001/XMLSchema" xmlns:xs="http://www.w3.org/2001/XMLSchema" xmlns:p="http://schemas.microsoft.com/office/2006/metadata/properties" xmlns:ns2="8e7d8b1c-9523-497e-9565-50bfba5abdeb" targetNamespace="http://schemas.microsoft.com/office/2006/metadata/properties" ma:root="true" ma:fieldsID="b738572ce2b690a91ad4b8bf3a72dfe7" ns2:_="">
    <xsd:import namespace="8e7d8b1c-9523-497e-9565-50bfba5abd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d8b1c-9523-497e-9565-50bfba5ab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f85204-70d9-4281-ad73-97b5cc1056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7d8b1c-9523-497e-9565-50bfba5abd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12607-DD2B-418B-889C-56C7253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d8b1c-9523-497e-9565-50bfba5ab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99754-3C6C-47B6-8F93-829E37CF619D}">
  <ds:schemaRefs>
    <ds:schemaRef ds:uri="http://schemas.microsoft.com/office/2006/metadata/properties"/>
    <ds:schemaRef ds:uri="http://schemas.microsoft.com/office/infopath/2007/PartnerControls"/>
    <ds:schemaRef ds:uri="8e7d8b1c-9523-497e-9565-50bfba5abdeb"/>
  </ds:schemaRefs>
</ds:datastoreItem>
</file>

<file path=customXml/itemProps3.xml><?xml version="1.0" encoding="utf-8"?>
<ds:datastoreItem xmlns:ds="http://schemas.openxmlformats.org/officeDocument/2006/customXml" ds:itemID="{8B62344E-6A2E-4C14-98FA-6D4863299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774</Words>
  <Characters>4493</Characters>
  <Application>Microsoft Office Word</Application>
  <DocSecurity>0</DocSecurity>
  <Lines>37</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AS Eesti Post</Company>
  <LinksUpToDate>false</LinksUpToDate>
  <CharactersWithSpaces>5257</CharactersWithSpaces>
  <SharedDoc>false</SharedDoc>
  <HLinks>
    <vt:vector size="6" baseType="variant">
      <vt:variant>
        <vt:i4>589887</vt:i4>
      </vt:variant>
      <vt:variant>
        <vt:i4>0</vt:i4>
      </vt:variant>
      <vt:variant>
        <vt:i4>0</vt:i4>
      </vt:variant>
      <vt:variant>
        <vt:i4>5</vt:i4>
      </vt:variant>
      <vt:variant>
        <vt:lpwstr>mailto:info@konkurentsiamet.ee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 .</dc:creator>
  <cp:keywords/>
  <cp:lastModifiedBy>Pille Tees</cp:lastModifiedBy>
  <cp:revision>8</cp:revision>
  <cp:lastPrinted>2016-11-02T12:36:00Z</cp:lastPrinted>
  <dcterms:created xsi:type="dcterms:W3CDTF">2025-11-25T07:42:00Z</dcterms:created>
  <dcterms:modified xsi:type="dcterms:W3CDTF">2025-12-05T15:05:00Z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sainfo">
    <vt:lpwstr/>
  </property>
  <property fmtid="{D5CDD505-2E9C-101B-9397-08002B2CF9AE}" pid="3" name="TaxCatchAll">
    <vt:lpwstr/>
  </property>
  <property fmtid="{D5CDD505-2E9C-101B-9397-08002B2CF9AE}" pid="4" name="e1ef86f886a84370bd9f63b30435e2cf">
    <vt:lpwstr/>
  </property>
  <property fmtid="{D5CDD505-2E9C-101B-9397-08002B2CF9AE}" pid="5" name="ContentTypeId">
    <vt:lpwstr>0x0101008FA083DF6625A84CBFCEB41A9216A790</vt:lpwstr>
  </property>
  <property fmtid="{D5CDD505-2E9C-101B-9397-08002B2CF9AE}" pid="6" name="MediaServiceImageTags">
    <vt:lpwstr/>
  </property>
  <property fmtid="{D5CDD505-2E9C-101B-9397-08002B2CF9AE}" pid="7" name="_AdHocReviewCycleID">
    <vt:i4>-418057321</vt:i4>
  </property>
  <property fmtid="{D5CDD505-2E9C-101B-9397-08002B2CF9AE}" pid="8" name="_NewReviewCycle">
    <vt:lpwstr/>
  </property>
  <property fmtid="{D5CDD505-2E9C-101B-9397-08002B2CF9AE}" pid="9" name="_EmailSubject">
    <vt:lpwstr>Changes with USO services and T&amp;C</vt:lpwstr>
  </property>
  <property fmtid="{D5CDD505-2E9C-101B-9397-08002B2CF9AE}" pid="10" name="_AuthorEmail">
    <vt:lpwstr>pille.tees@omniva.ee</vt:lpwstr>
  </property>
  <property fmtid="{D5CDD505-2E9C-101B-9397-08002B2CF9AE}" pid="11" name="_AuthorEmailDisplayName">
    <vt:lpwstr>Pille Tees</vt:lpwstr>
  </property>
</Properties>
</file>